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Медиация в современных общественных отношениях</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/В.Г. Пинигин/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«Медиация в современных общественных отношениях»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«Медиация в современных общественных отношениях».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«Медиация в современных общественных отношениях»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организацию совместной и индивидуальной учебной и воспитательной деятельности обучающихся, в том числе с особыми образовательными потребностями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основы применения образовательных технологий (в том числе в условиях инклюзивного образовательного процесса), необходимых для адресной работы с различными категориями обучающихся, в том числе с особыми образовательными потребностями; основные приемы и типологию технологий индивидуализации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взаимодействовать с другими специалистами в процессе реализации образовательного процесса; соотносить виды адресной помощи с индивидуальными образовательными потребностями обучающихся на соответствующем уровне образования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владеть методами (первичного) выявления обучающихся с особыми образовательными потребностями; действиями оказания адресной помощи обучающимся на соответствующем уровне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реализовывать условия и принципы духовно-нравственного воспитания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 методы и при?мы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документы, регламентирующие содержание базовых национальных ценностей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301.791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и при?мами становления нравственного отношения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к окружающей действительности;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3"/>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программы мониторинга результатов образования обучающихся, разрабатывать и реализовывать программы преодоления трудностей в обучении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организации контроля и оценивания образовательных результатов обучающихся, разработки программ мониторинга; специальные технологии и методы, позволяющие разрабатывать и реализовывать программы преодоления трудностей в обучении</w:t>
            </w:r>
          </w:p>
          <w:p>
            <w:pPr>
              <w:jc w:val="left"/>
              <w:spacing w:after="0" w:line="240" w:lineRule="auto"/>
              <w:rPr>
                <w:sz w:val="24"/>
                <w:szCs w:val="24"/>
              </w:rPr>
            </w:pPr>
            <w:r>
              <w:rPr>
                <w:rFonts w:ascii="Times New Roman" w:hAnsi="Times New Roman" w:cs="Times New Roman"/>
                <w:color w:val="#000000"/>
                <w:sz w:val="24"/>
                <w:szCs w:val="24"/>
              </w:rPr>
              <w:t> содержание базовых национальных ценностей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применять инструментарий и методы диагностики и оценки показателей уровня и динамики развития обучающихся; проводить педагогическую диагностику трудностей в обучении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применения методов контроля и оценки образовательных результатов обучающихся, программ мониторинга образовательных результатов обучающихся, оценки результатов их применения</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организовывать взаимодействия участников образовательных отношений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педагогические основы построения взаимодействия с субъектами образовательного процесса; методы выявления индивидуальных особенностей обучающихся; особенности построения взаимодействия с различными участниками образовательных отношений с уч?том особенностей образовательной среды учреждения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уметь использовать особенности образовательной среды учреждения для реализации взаимодействия субъектов; составлять (совместно с другими специалистами) планы взаимодействия участников образовательных отношений; использовать для организации взаимодействия приемы организаторской деятельности</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владеть технологиями взаимодействия и сотрудничества в образовательном процессе; способами решения проблем при взаимодействии с различным контингентом обучающихся; приемами индивидуального подхода к разным участникам образовательных отношений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ситуационный анализ конкретного случая, применять медиативные технологии разрешения конфликта и достижения мира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медиативные технологии и альтернативные способы разрешения конфликтов, кодекс профессиональной этики медиатора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оценивать применимость медиации для конкретного случая и применять гуманитарные технологии урегулирования конфликта и поддержания мира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адекватными конкретной ситуации действиями медиатора; организовывать деятельность служб примирения в образовательных организациях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и оценивать практические последствия реализации действий по разрешению проблемной ситуации</w:t>
            </w:r>
          </w:p>
        </w:tc>
      </w:tr>
      <w:tr>
        <w:trPr>
          <w:trHeight w:hRule="exact" w:val="585.059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416.7455"/>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«Медиация в современных общественных отношениях» относится к обязательной части, является дисциплиной Блока Б1. «Дисциплины (модули)». Модуль "Примирительные процедуры в общественных отношениях"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3"/>
        </w:trPr>
        <w:tc>
          <w:tcPr>
            <w:tcW w:w="3970" w:type="dxa"/>
          </w:tcPr>
          <w:p/>
        </w:tc>
        <w:tc>
          <w:tcPr>
            <w:tcW w:w="4679" w:type="dxa"/>
          </w:tcPr>
          <w:p/>
        </w:tc>
        <w:tc>
          <w:tcPr>
            <w:tcW w:w="993" w:type="dxa"/>
          </w:tcP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516.95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 бакалавриата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Школьная медиация</w:t>
            </w:r>
          </w:p>
          <w:p>
            <w:pPr>
              <w:jc w:val="center"/>
              <w:spacing w:after="0" w:line="240" w:lineRule="auto"/>
              <w:rPr>
                <w:sz w:val="22"/>
                <w:szCs w:val="22"/>
              </w:rPr>
            </w:pPr>
            <w:r>
              <w:rPr>
                <w:rFonts w:ascii="Times New Roman" w:hAnsi="Times New Roman" w:cs="Times New Roman"/>
                <w:color w:val="#000000"/>
                <w:sz w:val="22"/>
                <w:szCs w:val="22"/>
              </w:rPr>
              <w:t> Социокультурные конфликты в молодежной среде</w:t>
            </w:r>
          </w:p>
          <w:p>
            <w:pPr>
              <w:jc w:val="center"/>
              <w:spacing w:after="0" w:line="240" w:lineRule="auto"/>
              <w:rPr>
                <w:sz w:val="22"/>
                <w:szCs w:val="22"/>
              </w:rPr>
            </w:pPr>
            <w:r>
              <w:rPr>
                <w:rFonts w:ascii="Times New Roman" w:hAnsi="Times New Roman" w:cs="Times New Roman"/>
                <w:color w:val="#000000"/>
                <w:sz w:val="22"/>
                <w:szCs w:val="22"/>
              </w:rPr>
              <w:t> Социология девиантного поведения</w:t>
            </w:r>
          </w:p>
          <w:p>
            <w:pPr>
              <w:jc w:val="center"/>
              <w:spacing w:after="0" w:line="240" w:lineRule="auto"/>
              <w:rPr>
                <w:sz w:val="22"/>
                <w:szCs w:val="22"/>
              </w:rPr>
            </w:pPr>
            <w:r>
              <w:rPr>
                <w:rFonts w:ascii="Times New Roman" w:hAnsi="Times New Roman" w:cs="Times New Roman"/>
                <w:color w:val="#000000"/>
                <w:sz w:val="22"/>
                <w:szCs w:val="22"/>
              </w:rPr>
              <w:t> Психология конфликта</w:t>
            </w:r>
          </w:p>
          <w:p>
            <w:pPr>
              <w:jc w:val="center"/>
              <w:spacing w:after="0" w:line="240" w:lineRule="auto"/>
              <w:rPr>
                <w:sz w:val="22"/>
                <w:szCs w:val="22"/>
              </w:rPr>
            </w:pPr>
            <w:r>
              <w:rPr>
                <w:rFonts w:ascii="Times New Roman" w:hAnsi="Times New Roman" w:cs="Times New Roman"/>
                <w:color w:val="#000000"/>
                <w:sz w:val="22"/>
                <w:szCs w:val="22"/>
              </w:rPr>
              <w:t> Управление конфликтами</w:t>
            </w:r>
          </w:p>
          <w:p>
            <w:pPr>
              <w:jc w:val="center"/>
              <w:spacing w:after="0" w:line="240" w:lineRule="auto"/>
              <w:rPr>
                <w:sz w:val="22"/>
                <w:szCs w:val="22"/>
              </w:rPr>
            </w:pPr>
            <w:r>
              <w:rPr>
                <w:rFonts w:ascii="Times New Roman" w:hAnsi="Times New Roman" w:cs="Times New Roman"/>
                <w:color w:val="#000000"/>
                <w:sz w:val="22"/>
                <w:szCs w:val="22"/>
              </w:rPr>
              <w:t> Национальная и религиозная толерантность</w:t>
            </w:r>
          </w:p>
          <w:p>
            <w:pPr>
              <w:jc w:val="center"/>
              <w:spacing w:after="0" w:line="240" w:lineRule="auto"/>
              <w:rPr>
                <w:sz w:val="22"/>
                <w:szCs w:val="22"/>
              </w:rPr>
            </w:pPr>
            <w:r>
              <w:rPr>
                <w:rFonts w:ascii="Times New Roman" w:hAnsi="Times New Roman" w:cs="Times New Roman"/>
                <w:color w:val="#000000"/>
                <w:sz w:val="22"/>
                <w:szCs w:val="22"/>
              </w:rPr>
              <w:t> Гендерная и возрастная толерантность</w:t>
            </w:r>
          </w:p>
          <w:p>
            <w:pPr>
              <w:jc w:val="center"/>
              <w:spacing w:after="0" w:line="240" w:lineRule="auto"/>
              <w:rPr>
                <w:sz w:val="22"/>
                <w:szCs w:val="22"/>
              </w:rPr>
            </w:pPr>
            <w:r>
              <w:rPr>
                <w:rFonts w:ascii="Times New Roman" w:hAnsi="Times New Roman" w:cs="Times New Roman"/>
                <w:color w:val="#000000"/>
                <w:sz w:val="22"/>
                <w:szCs w:val="22"/>
              </w:rPr>
              <w:t> История, теория и практика посредничества</w:t>
            </w:r>
          </w:p>
          <w:p>
            <w:pPr>
              <w:jc w:val="center"/>
              <w:spacing w:after="0" w:line="240" w:lineRule="auto"/>
              <w:rPr>
                <w:sz w:val="22"/>
                <w:szCs w:val="22"/>
              </w:rPr>
            </w:pPr>
            <w:r>
              <w:rPr>
                <w:rFonts w:ascii="Times New Roman" w:hAnsi="Times New Roman" w:cs="Times New Roman"/>
                <w:color w:val="#000000"/>
                <w:sz w:val="22"/>
                <w:szCs w:val="22"/>
              </w:rPr>
              <w:t> Восстановительное правосудие и медиация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 технологическая))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Элективные дисциплины (модули)</w:t>
            </w:r>
          </w:p>
          <w:p>
            <w:pPr>
              <w:jc w:val="center"/>
              <w:spacing w:after="0" w:line="240" w:lineRule="auto"/>
              <w:rPr>
                <w:sz w:val="22"/>
                <w:szCs w:val="22"/>
              </w:rPr>
            </w:pPr>
            <w:r>
              <w:rPr>
                <w:rFonts w:ascii="Times New Roman" w:hAnsi="Times New Roman" w:cs="Times New Roman"/>
                <w:color w:val="#000000"/>
                <w:sz w:val="22"/>
                <w:szCs w:val="22"/>
              </w:rPr>
              <w:t> Коммуникация в конфликте</w:t>
            </w:r>
          </w:p>
          <w:p>
            <w:pPr>
              <w:jc w:val="center"/>
              <w:spacing w:after="0" w:line="240" w:lineRule="auto"/>
              <w:rPr>
                <w:sz w:val="22"/>
                <w:szCs w:val="22"/>
              </w:rPr>
            </w:pPr>
            <w:r>
              <w:rPr>
                <w:rFonts w:ascii="Times New Roman" w:hAnsi="Times New Roman" w:cs="Times New Roman"/>
                <w:color w:val="#000000"/>
                <w:sz w:val="22"/>
                <w:szCs w:val="22"/>
              </w:rPr>
              <w:t> Защита прав человека в конфликте</w:t>
            </w:r>
          </w:p>
          <w:p>
            <w:pPr>
              <w:jc w:val="center"/>
              <w:spacing w:after="0" w:line="240" w:lineRule="auto"/>
              <w:rPr>
                <w:sz w:val="22"/>
                <w:szCs w:val="22"/>
              </w:rPr>
            </w:pPr>
            <w:r>
              <w:rPr>
                <w:rFonts w:ascii="Times New Roman" w:hAnsi="Times New Roman" w:cs="Times New Roman"/>
                <w:color w:val="#000000"/>
                <w:sz w:val="22"/>
                <w:szCs w:val="22"/>
              </w:rPr>
              <w:t> Методика преподавания конфликтологии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Российский опыт обучения медиации</w:t>
            </w:r>
          </w:p>
          <w:p>
            <w:pPr>
              <w:jc w:val="center"/>
              <w:spacing w:after="0" w:line="240" w:lineRule="auto"/>
              <w:rPr>
                <w:sz w:val="22"/>
                <w:szCs w:val="22"/>
              </w:rPr>
            </w:pPr>
            <w:r>
              <w:rPr>
                <w:rFonts w:ascii="Times New Roman" w:hAnsi="Times New Roman" w:cs="Times New Roman"/>
                <w:color w:val="#000000"/>
                <w:sz w:val="22"/>
                <w:szCs w:val="22"/>
              </w:rPr>
              <w:t> Зарубежный опыт обучения медиации</w:t>
            </w:r>
          </w:p>
          <w:p>
            <w:pPr>
              <w:jc w:val="center"/>
              <w:spacing w:after="0" w:line="240" w:lineRule="auto"/>
              <w:rPr>
                <w:sz w:val="22"/>
                <w:szCs w:val="22"/>
              </w:rPr>
            </w:pPr>
            <w:r>
              <w:rPr>
                <w:rFonts w:ascii="Times New Roman" w:hAnsi="Times New Roman" w:cs="Times New Roman"/>
                <w:color w:val="#000000"/>
                <w:sz w:val="22"/>
                <w:szCs w:val="22"/>
              </w:rPr>
              <w:t> Методология и методика конфликтологических исследований</w:t>
            </w:r>
          </w:p>
          <w:p>
            <w:pPr>
              <w:jc w:val="center"/>
              <w:spacing w:after="0" w:line="240" w:lineRule="auto"/>
              <w:rPr>
                <w:sz w:val="22"/>
                <w:szCs w:val="22"/>
              </w:rPr>
            </w:pPr>
            <w:r>
              <w:rPr>
                <w:rFonts w:ascii="Times New Roman" w:hAnsi="Times New Roman" w:cs="Times New Roman"/>
                <w:color w:val="#000000"/>
                <w:sz w:val="22"/>
                <w:szCs w:val="22"/>
              </w:rPr>
              <w:t> Мониторинг конфликтных ситуаций</w:t>
            </w:r>
          </w:p>
          <w:p>
            <w:pPr>
              <w:jc w:val="center"/>
              <w:spacing w:after="0" w:line="240" w:lineRule="auto"/>
              <w:rPr>
                <w:sz w:val="22"/>
                <w:szCs w:val="22"/>
              </w:rPr>
            </w:pPr>
            <w:r>
              <w:rPr>
                <w:rFonts w:ascii="Times New Roman" w:hAnsi="Times New Roman" w:cs="Times New Roman"/>
                <w:color w:val="#000000"/>
                <w:sz w:val="22"/>
                <w:szCs w:val="22"/>
              </w:rPr>
              <w:t> Тренинг коммуникативной компетентности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ОПК-4, ПК-1, ОПК-7, ОПК-3, ОПК-5</w:t>
            </w:r>
          </w:p>
        </w:tc>
      </w:tr>
      <w:tr>
        <w:trPr>
          <w:trHeight w:hRule="exact" w:val="138.9152"/>
        </w:trPr>
        <w:tc>
          <w:tcPr>
            <w:tcW w:w="3970" w:type="dxa"/>
          </w:tcPr>
          <w:p/>
        </w:tc>
        <w:tc>
          <w:tcPr>
            <w:tcW w:w="4679" w:type="dxa"/>
          </w:tcPr>
          <w:p/>
        </w:tc>
        <w:tc>
          <w:tcPr>
            <w:tcW w:w="993" w:type="dxa"/>
          </w:tcPr>
          <w:p/>
        </w:tc>
      </w:tr>
      <w:tr>
        <w:trPr>
          <w:trHeight w:hRule="exact" w:val="1068.25"/>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Конфликт: понятие, структура,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Медиация как альтернативный способ разрешения споров.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Медиация как междисциплинарная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Медиатор: правовой и социальный статус.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Принципы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Фазы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Конфликт: понятие, структура,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Медиация как альтернативный способ разрешения споров.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Медиация как междисциплинарная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Медиатор: правовой и социальный статус.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Принципы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Фазы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635.01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Конфликт: понятие, структура, классификация.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функции, участники конфликта. Причины возникновения конфликтов. Конфликтогены. Классификация конфликтов. Структура конфликта. Разрешение конфликтов. Поведенческие стратегии в конфликтных ситуациях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Медиация как альтернативный способ разрешения споров.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система альтернативного разрешения споров. Принципы альтернативного разрешения споров. Методы (формы) альтернативного разрешения споров: разнообразие и краткая характеристика. Преимущества и недостатки альтернативного разрешения споров. Понятие медиации. История медиации как метода альтернативного разрешения споров. Различные школы и подходы в медиации.</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Медиация как междисциплинарная область.</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Медиация и юриспруденция. Медиация и психология. Медиация и психотерапия. Медиация и конфликтология. Медиация и психолингвистика.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Медиатор: правовой и социальный статус.</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деятельности медиатора. Требования, предъявляемые к медиатору. Медиатор как профессионал. Роль медиатора в процедуре медиации. Функции медиатора в процессе медиации. Организация работы медиатора.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Принципы медиации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в медиации. Конфиденциальность. Добровольность. Нейтральность и беспристрастность третьей стороны. Ответственность сторон за принятие решений. Открытость («прозрачность»). Равноправие сторон.</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Фазы медиации.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Процедура медиации и ее фазы. Значение фаз в медиации. Подходы специалистов к определению количества и значения фаз медиации. Первая фаза медиации. Цели и задачи первой фазы медиации. Вторая фаза медиации. Цели и задачи второй фазы медиации. Третья фаза медиации. Цели и задачи третьей фазы медиации. Четвертая фаза медиации. Цели и задачи четвертой фазы медиации. Пятая фаза медиации. Цели и задачи пятой фазы медиации. Формулирование соглашения. Предупреждение неисполнения договоренностей и выработка механизмов преодоления трудностей в процессе осуществления решений, отраженных в медиативном соглашении. Подписание медиативного соглашения. Реализация договоренностей, контроль за их исполнением.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Конфликт: понятие, структура, классификация.</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Медиация как альтернативный способ разрешения споров.</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Медиация как междисциплинарная область.</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Медиатор: правовой и социальный статус.</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Принципы медиации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Фазы медиации.</w:t>
            </w:r>
          </w:p>
        </w:tc>
      </w:tr>
      <w:tr>
        <w:trPr>
          <w:trHeight w:hRule="exact" w:val="21.31518"/>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 методические указания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«Медиация в современных общественных отношениях» / В.Г. Пинигин.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Возрастная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семьеведение:</w:t>
            </w:r>
            <w:r>
              <w:rPr/>
              <w:t xml:space="preserve"> </w:t>
            </w:r>
            <w:r>
              <w:rPr>
                <w:rFonts w:ascii="Times New Roman" w:hAnsi="Times New Roman" w:cs="Times New Roman"/>
                <w:color w:val="#000000"/>
                <w:sz w:val="24"/>
                <w:szCs w:val="24"/>
              </w:rPr>
              <w:t>возрастное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Нигматуллина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Терновая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https://urait.ru/bcode/438923</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когнитивно-поведенческий</w:t>
            </w:r>
            <w:r>
              <w:rPr/>
              <w:t xml:space="preserve"> </w:t>
            </w:r>
            <w:r>
              <w:rPr>
                <w:rFonts w:ascii="Times New Roman" w:hAnsi="Times New Roman" w:cs="Times New Roman"/>
                <w:color w:val="#000000"/>
                <w:sz w:val="24"/>
                <w:szCs w:val="24"/>
              </w:rPr>
              <w:t>подход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Камалетдинова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978-5-534-08880-9.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https://urait.ru/bcode/426663</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Прикладная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консультативной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https://urait.ru/bcode/432073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практикующего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978-5-534-08734-5.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https://urait.ru/bcode/434074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Правовая</w:t>
            </w:r>
            <w:r>
              <w:rPr/>
              <w:t xml:space="preserve"> </w:t>
            </w:r>
            <w:r>
              <w:rPr>
                <w:rFonts w:ascii="Times New Roman" w:hAnsi="Times New Roman" w:cs="Times New Roman"/>
                <w:color w:val="#000000"/>
                <w:sz w:val="24"/>
                <w:szCs w:val="24"/>
              </w:rPr>
              <w:t>аргументация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978-5-534-12453-8.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https://urait.ru/bcode/447536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68.7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02.0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2023-2024_ФГОС3++2023_Маг-ЗФО-ПО(Шк мед)(23)_plx_Медиация в современных общественных отношениях</dc:title>
  <dc:creator>FastReport.NET</dc:creator>
</cp:coreProperties>
</file>